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962011678"/>
    <w:bookmarkEnd w:id="0"/>
    <w:p w14:paraId="693DAEE0" w14:textId="32489461" w:rsidR="00273501" w:rsidRDefault="00B61310">
      <w:pPr>
        <w:framePr w:w="1441" w:h="1440" w:hRule="exact" w:hSpace="187" w:wrap="around" w:vAnchor="text" w:hAnchor="page" w:x="1614" w:y="-179"/>
        <w:jc w:val="both"/>
      </w:pPr>
      <w:r>
        <w:rPr>
          <w:noProof/>
        </w:rPr>
        <mc:AlternateContent>
          <mc:Choice Requires="wps">
            <w:drawing>
              <wp:anchor distT="0" distB="0" distL="114300" distR="114300" simplePos="0" relativeHeight="251658240" behindDoc="0" locked="0" layoutInCell="1" allowOverlap="1" wp14:anchorId="4A149A76" wp14:editId="615FC655">
                <wp:simplePos x="0" y="0"/>
                <wp:positionH relativeFrom="column">
                  <wp:posOffset>0</wp:posOffset>
                </wp:positionH>
                <wp:positionV relativeFrom="paragraph">
                  <wp:posOffset>0</wp:posOffset>
                </wp:positionV>
                <wp:extent cx="635000" cy="635000"/>
                <wp:effectExtent l="0" t="0" r="3175" b="3175"/>
                <wp:wrapNone/>
                <wp:docPr id="1720083961" name="_x0000_tole_rId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65E44" id="_x0000_tole_rId2"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E63725">
        <w:object w:dxaOrig="2241" w:dyaOrig="2241" w14:anchorId="13768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o:spid="_x0000_i1025" type="#_x0000_t75" style="width:1in;height:1in;visibility:visible" o:ole="">
            <v:imagedata r:id="rId7" o:title=""/>
          </v:shape>
          <o:OLEObject Type="Embed" ProgID="Word.Picture.8" ShapeID="ole_rId2" DrawAspect="Content" ObjectID="_1849248648" r:id="rId8"/>
        </w:object>
      </w:r>
    </w:p>
    <w:p w14:paraId="7E6AC21B" w14:textId="77777777" w:rsidR="00273501" w:rsidRDefault="00E63725">
      <w:pPr>
        <w:jc w:val="center"/>
        <w:rPr>
          <w:b/>
          <w:sz w:val="40"/>
          <w:szCs w:val="40"/>
        </w:rPr>
      </w:pPr>
      <w:r>
        <w:rPr>
          <w:b/>
          <w:sz w:val="40"/>
          <w:szCs w:val="40"/>
        </w:rPr>
        <w:t>TOWN OF GOLDEN BEACH</w:t>
      </w:r>
    </w:p>
    <w:p w14:paraId="60A573E0" w14:textId="77777777" w:rsidR="00273501" w:rsidRDefault="00E63725">
      <w:pPr>
        <w:jc w:val="center"/>
        <w:rPr>
          <w:sz w:val="32"/>
          <w:szCs w:val="32"/>
        </w:rPr>
      </w:pPr>
      <w:r>
        <w:rPr>
          <w:sz w:val="32"/>
          <w:szCs w:val="32"/>
        </w:rPr>
        <w:t>Office of the Town Manager</w:t>
      </w:r>
    </w:p>
    <w:p w14:paraId="465B5222" w14:textId="77777777" w:rsidR="00273501" w:rsidRDefault="00E63725">
      <w:pPr>
        <w:jc w:val="center"/>
        <w:rPr>
          <w:u w:val="single"/>
        </w:rPr>
      </w:pPr>
      <w:r>
        <w:rPr>
          <w:u w:val="single"/>
        </w:rPr>
        <w:t xml:space="preserve"> </w:t>
      </w:r>
    </w:p>
    <w:p w14:paraId="386AC28F" w14:textId="77777777" w:rsidR="00273501" w:rsidRDefault="00273501">
      <w:pPr>
        <w:jc w:val="both"/>
        <w:rPr>
          <w:b/>
          <w:sz w:val="24"/>
          <w:szCs w:val="24"/>
          <w:u w:val="single"/>
        </w:rPr>
      </w:pPr>
    </w:p>
    <w:p w14:paraId="72B6CA7A" w14:textId="77777777" w:rsidR="00273501" w:rsidRDefault="00E63725">
      <w:pPr>
        <w:jc w:val="both"/>
      </w:pPr>
      <w:r>
        <w:rPr>
          <w:b/>
          <w:sz w:val="24"/>
          <w:szCs w:val="24"/>
        </w:rPr>
        <w:t>______________________________________________________________________</w:t>
      </w:r>
    </w:p>
    <w:p w14:paraId="6982A50D" w14:textId="77777777" w:rsidR="00273501" w:rsidRDefault="00273501">
      <w:pPr>
        <w:jc w:val="both"/>
        <w:rPr>
          <w:b/>
          <w:sz w:val="24"/>
          <w:szCs w:val="24"/>
        </w:rPr>
      </w:pPr>
    </w:p>
    <w:tbl>
      <w:tblPr>
        <w:tblW w:w="9425" w:type="dxa"/>
        <w:tblInd w:w="-14" w:type="dxa"/>
        <w:tblLayout w:type="fixed"/>
        <w:tblCellMar>
          <w:left w:w="115" w:type="dxa"/>
          <w:bottom w:w="144" w:type="dxa"/>
          <w:right w:w="115" w:type="dxa"/>
        </w:tblCellMar>
        <w:tblLook w:val="0000" w:firstRow="0" w:lastRow="0" w:firstColumn="0" w:lastColumn="0" w:noHBand="0" w:noVBand="0"/>
      </w:tblPr>
      <w:tblGrid>
        <w:gridCol w:w="1479"/>
        <w:gridCol w:w="7946"/>
      </w:tblGrid>
      <w:tr w:rsidR="00273501" w14:paraId="1D18A691" w14:textId="77777777">
        <w:trPr>
          <w:cantSplit/>
          <w:trHeight w:val="577"/>
        </w:trPr>
        <w:tc>
          <w:tcPr>
            <w:tcW w:w="1479" w:type="dxa"/>
          </w:tcPr>
          <w:p w14:paraId="5402D1F1" w14:textId="77777777" w:rsidR="00273501" w:rsidRDefault="00E63725">
            <w:pPr>
              <w:spacing w:line="240" w:lineRule="exact"/>
              <w:jc w:val="both"/>
              <w:rPr>
                <w:b/>
              </w:rPr>
            </w:pPr>
            <w:r>
              <w:rPr>
                <w:b/>
              </w:rPr>
              <w:t>To:</w:t>
            </w:r>
          </w:p>
        </w:tc>
        <w:tc>
          <w:tcPr>
            <w:tcW w:w="7946" w:type="dxa"/>
          </w:tcPr>
          <w:p w14:paraId="0B3CEBD0" w14:textId="77777777" w:rsidR="00273501" w:rsidRDefault="00E63725">
            <w:pPr>
              <w:jc w:val="both"/>
              <w:rPr>
                <w:sz w:val="24"/>
                <w:szCs w:val="24"/>
              </w:rPr>
            </w:pPr>
            <w:r>
              <w:rPr>
                <w:sz w:val="24"/>
                <w:szCs w:val="24"/>
              </w:rPr>
              <w:t>Honorable Mayor Glenn Singer &amp;</w:t>
            </w:r>
          </w:p>
          <w:p w14:paraId="3B2F3533" w14:textId="77777777" w:rsidR="00273501" w:rsidRDefault="00E63725">
            <w:pPr>
              <w:jc w:val="both"/>
              <w:rPr>
                <w:sz w:val="24"/>
                <w:szCs w:val="24"/>
              </w:rPr>
            </w:pPr>
            <w:r>
              <w:rPr>
                <w:sz w:val="24"/>
                <w:szCs w:val="24"/>
              </w:rPr>
              <w:t>Town Council Members</w:t>
            </w:r>
          </w:p>
        </w:tc>
      </w:tr>
      <w:tr w:rsidR="00273501" w14:paraId="2F50E561" w14:textId="77777777">
        <w:trPr>
          <w:cantSplit/>
          <w:trHeight w:val="384"/>
        </w:trPr>
        <w:tc>
          <w:tcPr>
            <w:tcW w:w="1479" w:type="dxa"/>
          </w:tcPr>
          <w:p w14:paraId="55BAD5A0" w14:textId="77777777" w:rsidR="00273501" w:rsidRDefault="00E63725">
            <w:pPr>
              <w:spacing w:line="240" w:lineRule="exact"/>
              <w:jc w:val="both"/>
              <w:rPr>
                <w:b/>
              </w:rPr>
            </w:pPr>
            <w:r>
              <w:rPr>
                <w:b/>
              </w:rPr>
              <w:t>From:</w:t>
            </w:r>
          </w:p>
        </w:tc>
        <w:tc>
          <w:tcPr>
            <w:tcW w:w="7946" w:type="dxa"/>
          </w:tcPr>
          <w:p w14:paraId="7BA249DE" w14:textId="77777777" w:rsidR="00273501" w:rsidRDefault="00E63725">
            <w:pPr>
              <w:spacing w:line="240" w:lineRule="exact"/>
              <w:jc w:val="both"/>
              <w:rPr>
                <w:sz w:val="24"/>
                <w:szCs w:val="24"/>
              </w:rPr>
            </w:pPr>
            <w:r>
              <w:rPr>
                <w:noProof/>
              </w:rPr>
              <w:drawing>
                <wp:anchor distT="0" distB="0" distL="114935" distR="114935" simplePos="0" relativeHeight="251657216" behindDoc="1" locked="0" layoutInCell="1" allowOverlap="1" wp14:anchorId="452B6DF5" wp14:editId="2E262FD7">
                  <wp:simplePos x="0" y="0"/>
                  <wp:positionH relativeFrom="column">
                    <wp:posOffset>1311275</wp:posOffset>
                  </wp:positionH>
                  <wp:positionV relativeFrom="paragraph">
                    <wp:posOffset>3175</wp:posOffset>
                  </wp:positionV>
                  <wp:extent cx="841375" cy="330200"/>
                  <wp:effectExtent l="0" t="0" r="0" b="0"/>
                  <wp:wrapTight wrapText="bothSides">
                    <wp:wrapPolygon edited="0">
                      <wp:start x="-76" y="0"/>
                      <wp:lineTo x="-76" y="21401"/>
                      <wp:lineTo x="21600" y="21401"/>
                      <wp:lineTo x="21600" y="0"/>
                      <wp:lineTo x="-76" y="0"/>
                    </wp:wrapPolygon>
                  </wp:wrapTigh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9"/>
                          <a:srcRect l="-13" t="-38" r="-13" b="-38"/>
                          <a:stretch>
                            <a:fillRect/>
                          </a:stretch>
                        </pic:blipFill>
                        <pic:spPr bwMode="auto">
                          <a:xfrm>
                            <a:off x="0" y="0"/>
                            <a:ext cx="841375" cy="330200"/>
                          </a:xfrm>
                          <a:prstGeom prst="rect">
                            <a:avLst/>
                          </a:prstGeom>
                          <a:noFill/>
                        </pic:spPr>
                      </pic:pic>
                    </a:graphicData>
                  </a:graphic>
                </wp:anchor>
              </w:drawing>
            </w:r>
            <w:r>
              <w:rPr>
                <w:sz w:val="24"/>
                <w:szCs w:val="24"/>
              </w:rPr>
              <w:t>Alexander Diaz,</w:t>
            </w:r>
          </w:p>
          <w:p w14:paraId="1BF8B553" w14:textId="77777777" w:rsidR="00273501" w:rsidRDefault="00E63725">
            <w:pPr>
              <w:spacing w:line="240" w:lineRule="exact"/>
              <w:jc w:val="both"/>
              <w:rPr>
                <w:sz w:val="24"/>
                <w:szCs w:val="24"/>
              </w:rPr>
            </w:pPr>
            <w:r>
              <w:rPr>
                <w:sz w:val="24"/>
                <w:szCs w:val="24"/>
              </w:rPr>
              <w:t xml:space="preserve">Town Manager  </w:t>
            </w:r>
          </w:p>
        </w:tc>
      </w:tr>
      <w:tr w:rsidR="00273501" w14:paraId="130D9CC7" w14:textId="77777777">
        <w:trPr>
          <w:cantSplit/>
          <w:trHeight w:val="292"/>
        </w:trPr>
        <w:tc>
          <w:tcPr>
            <w:tcW w:w="1479" w:type="dxa"/>
          </w:tcPr>
          <w:p w14:paraId="4D7C84DE" w14:textId="77777777" w:rsidR="00273501" w:rsidRDefault="00E63725">
            <w:pPr>
              <w:spacing w:line="240" w:lineRule="exact"/>
              <w:jc w:val="both"/>
              <w:rPr>
                <w:b/>
              </w:rPr>
            </w:pPr>
            <w:r>
              <w:rPr>
                <w:b/>
              </w:rPr>
              <w:t>Date:</w:t>
            </w:r>
          </w:p>
        </w:tc>
        <w:tc>
          <w:tcPr>
            <w:tcW w:w="7946" w:type="dxa"/>
          </w:tcPr>
          <w:p w14:paraId="3D020F31" w14:textId="77777777" w:rsidR="00273501" w:rsidRDefault="00E63725">
            <w:pPr>
              <w:spacing w:line="240" w:lineRule="exact"/>
              <w:jc w:val="both"/>
              <w:rPr>
                <w:sz w:val="24"/>
                <w:szCs w:val="24"/>
              </w:rPr>
            </w:pPr>
            <w:r>
              <w:rPr>
                <w:sz w:val="24"/>
                <w:szCs w:val="24"/>
              </w:rPr>
              <w:t>August 26, 2026</w:t>
            </w:r>
          </w:p>
        </w:tc>
      </w:tr>
      <w:tr w:rsidR="00273501" w14:paraId="66F0AD83" w14:textId="77777777">
        <w:trPr>
          <w:cantSplit/>
          <w:trHeight w:val="202"/>
        </w:trPr>
        <w:tc>
          <w:tcPr>
            <w:tcW w:w="1479" w:type="dxa"/>
          </w:tcPr>
          <w:p w14:paraId="0C4426D5" w14:textId="77777777" w:rsidR="00273501" w:rsidRDefault="00E63725">
            <w:pPr>
              <w:spacing w:line="240" w:lineRule="exact"/>
              <w:jc w:val="both"/>
              <w:rPr>
                <w:b/>
              </w:rPr>
            </w:pPr>
            <w:r>
              <w:rPr>
                <w:b/>
              </w:rPr>
              <w:t>Subject:</w:t>
            </w:r>
          </w:p>
        </w:tc>
        <w:tc>
          <w:tcPr>
            <w:tcW w:w="7946" w:type="dxa"/>
          </w:tcPr>
          <w:p w14:paraId="2D92771F" w14:textId="77777777" w:rsidR="00273501" w:rsidRDefault="00E63725">
            <w:pPr>
              <w:spacing w:line="240" w:lineRule="exact"/>
              <w:jc w:val="both"/>
              <w:rPr>
                <w:b/>
                <w:sz w:val="24"/>
                <w:szCs w:val="24"/>
              </w:rPr>
            </w:pPr>
            <w:r>
              <w:rPr>
                <w:b/>
                <w:sz w:val="24"/>
                <w:szCs w:val="24"/>
              </w:rPr>
              <w:t>FY 25/26 - Significant Accomplishments and Performance Review</w:t>
            </w:r>
          </w:p>
        </w:tc>
      </w:tr>
      <w:tr w:rsidR="00273501" w14:paraId="5B9E8C0B" w14:textId="77777777">
        <w:trPr>
          <w:cantSplit/>
          <w:trHeight w:val="193"/>
        </w:trPr>
        <w:tc>
          <w:tcPr>
            <w:tcW w:w="1479" w:type="dxa"/>
            <w:tcBorders>
              <w:bottom w:val="single" w:sz="12" w:space="0" w:color="000000"/>
            </w:tcBorders>
          </w:tcPr>
          <w:p w14:paraId="3A3D5ED8" w14:textId="77777777" w:rsidR="00273501" w:rsidRDefault="00273501">
            <w:pPr>
              <w:snapToGrid w:val="0"/>
              <w:spacing w:line="240" w:lineRule="exact"/>
              <w:jc w:val="both"/>
              <w:rPr>
                <w:b/>
                <w:sz w:val="24"/>
                <w:szCs w:val="24"/>
              </w:rPr>
            </w:pPr>
          </w:p>
        </w:tc>
        <w:tc>
          <w:tcPr>
            <w:tcW w:w="7946" w:type="dxa"/>
            <w:tcBorders>
              <w:bottom w:val="single" w:sz="12" w:space="0" w:color="000000"/>
            </w:tcBorders>
          </w:tcPr>
          <w:p w14:paraId="5F6C5FA8" w14:textId="77777777" w:rsidR="00273501" w:rsidRDefault="00273501">
            <w:pPr>
              <w:snapToGrid w:val="0"/>
              <w:spacing w:line="240" w:lineRule="exact"/>
              <w:jc w:val="both"/>
              <w:rPr>
                <w:b/>
                <w:sz w:val="24"/>
                <w:szCs w:val="24"/>
              </w:rPr>
            </w:pPr>
          </w:p>
        </w:tc>
      </w:tr>
    </w:tbl>
    <w:p w14:paraId="35947038" w14:textId="77777777" w:rsidR="006E5116" w:rsidRDefault="006E5116">
      <w:pPr>
        <w:spacing w:after="120"/>
        <w:ind w:right="1260"/>
        <w:jc w:val="both"/>
        <w:rPr>
          <w:sz w:val="24"/>
        </w:rPr>
      </w:pPr>
    </w:p>
    <w:p w14:paraId="6C6F5DEE" w14:textId="3245A9EB" w:rsidR="00273501" w:rsidRDefault="00E63725">
      <w:pPr>
        <w:spacing w:after="120"/>
        <w:ind w:right="1260"/>
        <w:jc w:val="both"/>
        <w:rPr>
          <w:sz w:val="24"/>
          <w:szCs w:val="24"/>
        </w:rPr>
      </w:pPr>
      <w:r>
        <w:rPr>
          <w:sz w:val="24"/>
        </w:rPr>
        <w:t>As we conclude Fiscal Year 2025-2026, I am proud to present this review of the Town's significant accomplishments and our organization's performance. This was a year defined by progress, investment, and preparation for the future. Together, we advanced major initiatives that enhance resident services, strengthen public safety, improve infrastructure, expand recreational opportunities, modernize municipal operations, and reinforce our long-standing commitment to responsible financial stewardship.</w:t>
      </w:r>
    </w:p>
    <w:p w14:paraId="4CF42405" w14:textId="77777777" w:rsidR="006E5116" w:rsidRDefault="006E5116">
      <w:pPr>
        <w:spacing w:after="120"/>
        <w:ind w:right="1260"/>
        <w:jc w:val="both"/>
        <w:rPr>
          <w:sz w:val="24"/>
        </w:rPr>
      </w:pPr>
    </w:p>
    <w:p w14:paraId="07736ECC" w14:textId="1AA1D1A3" w:rsidR="00273501" w:rsidRDefault="00E63725">
      <w:pPr>
        <w:spacing w:after="120"/>
        <w:ind w:right="1260"/>
        <w:jc w:val="both"/>
        <w:rPr>
          <w:sz w:val="24"/>
          <w:szCs w:val="24"/>
        </w:rPr>
      </w:pPr>
      <w:r>
        <w:rPr>
          <w:sz w:val="24"/>
        </w:rPr>
        <w:t>This year, the Town's taxable value increased to $2.246 billion, reflecting the continued strength and desirability of the Golden Beach community. At the same time, the Administration proposed reducing the Town's combined millage rate from 8.40 mills to 7.99 mills - the first reduction in a decade - while continuing to maintain the exceptional level of municipal services our residents expect. This milestone demonstrates that sound financial planning and high-quality service can work together.</w:t>
      </w:r>
    </w:p>
    <w:p w14:paraId="79953D43" w14:textId="77777777" w:rsidR="006E5116" w:rsidRDefault="006E5116">
      <w:pPr>
        <w:spacing w:after="120"/>
        <w:ind w:right="1260"/>
        <w:jc w:val="both"/>
        <w:rPr>
          <w:sz w:val="24"/>
        </w:rPr>
      </w:pPr>
    </w:p>
    <w:p w14:paraId="726E3AFC" w14:textId="4D16AA6F" w:rsidR="00273501" w:rsidRDefault="00E63725">
      <w:pPr>
        <w:spacing w:after="120"/>
        <w:ind w:right="1260"/>
        <w:jc w:val="both"/>
        <w:rPr>
          <w:sz w:val="24"/>
          <w:szCs w:val="24"/>
        </w:rPr>
      </w:pPr>
      <w:r>
        <w:rPr>
          <w:sz w:val="24"/>
        </w:rPr>
        <w:t>One of the year's most visible accomplishments was the continued construction of the Wellness Center and development of the broader Civic Center Complex. As the Wellness Center nears completion, the Town is implementing its long-term vision for a centralized campus where municipal services, recreation, wellness programming, public safety, community events, and resident engagement operate together. The completed Complex will be the cornerstone of Golden Beach's concierge-style approach to local government and a convenient, one-stop destination for Town services and amenities.</w:t>
      </w:r>
    </w:p>
    <w:p w14:paraId="02F06751" w14:textId="77777777" w:rsidR="006E5116" w:rsidRDefault="006E5116">
      <w:pPr>
        <w:spacing w:after="120"/>
        <w:ind w:right="1260"/>
        <w:jc w:val="both"/>
        <w:rPr>
          <w:sz w:val="24"/>
        </w:rPr>
      </w:pPr>
    </w:p>
    <w:p w14:paraId="09D9BC34" w14:textId="6D5C247B" w:rsidR="00273501" w:rsidRDefault="00E63725">
      <w:pPr>
        <w:spacing w:after="120"/>
        <w:ind w:right="1260"/>
        <w:jc w:val="both"/>
        <w:rPr>
          <w:sz w:val="24"/>
        </w:rPr>
      </w:pPr>
      <w:r>
        <w:rPr>
          <w:sz w:val="24"/>
        </w:rPr>
        <w:lastRenderedPageBreak/>
        <w:t>The Town also made substantial progress on the Reimagined Tweddle Park Project, a transformative investment that will serve generations of residents. The project includes tennis and pickleball courts, a padel court, a junior basketball court, enhanced playground facilities, expanded dog parks and green space, improved landscaping and park infrastructure, and new gathering areas for residents of all ages. We also continued enhancing amenities throughout Town with a bocce court in North Park, putting greens in South Park, and complimentary towel service at the beach.</w:t>
      </w:r>
    </w:p>
    <w:p w14:paraId="2966989E" w14:textId="77777777" w:rsidR="006E5116" w:rsidRDefault="006E5116">
      <w:pPr>
        <w:spacing w:after="120"/>
        <w:ind w:right="1260"/>
        <w:jc w:val="both"/>
        <w:rPr>
          <w:sz w:val="24"/>
          <w:szCs w:val="24"/>
        </w:rPr>
      </w:pPr>
    </w:p>
    <w:p w14:paraId="46749037" w14:textId="1F133168" w:rsidR="006E5116" w:rsidRDefault="006E5116">
      <w:pPr>
        <w:spacing w:after="120"/>
        <w:ind w:right="1260"/>
        <w:jc w:val="both"/>
        <w:rPr>
          <w:sz w:val="24"/>
        </w:rPr>
      </w:pPr>
      <w:r w:rsidRPr="006E5116">
        <w:rPr>
          <w:sz w:val="24"/>
        </w:rPr>
        <w:t xml:space="preserve">One of my most consequential initiatives began in June 2025, when I personally conducted field inspections to evaluate the performance of our Building Department and identified numerous homes in Zone 1 with ground-level conditions that appeared inconsistent with the Town’s height and floodplain ordinances. I brought 14 properties before the Town Council and developed a compliance program requiring each property owner to enter into a consent agreement to resolve and formalize the existing improvements below the design flood elevation. Throughout 2026, I worked closely with the Town Attorney to bring these properties into enforceable compliance, collect the required community contributions, and address the affected spaces in a manner consistent with our Code while protecting the Town’s FEMA rating. This initiative has generated nearly </w:t>
      </w:r>
      <w:r w:rsidRPr="006E5116">
        <w:rPr>
          <w:b/>
          <w:bCs/>
          <w:sz w:val="24"/>
        </w:rPr>
        <w:t>$1.5 million in new community contributions</w:t>
      </w:r>
      <w:r w:rsidRPr="006E5116">
        <w:rPr>
          <w:sz w:val="24"/>
        </w:rPr>
        <w:t xml:space="preserve"> that will help offset Ocean Boulevard and related capital expenses. This type of hands-on inspection and specialized floodplain oversight is not traditionally performed personally by a City Manager; however, my broad knowledge of building, zoning, and floodplain regulations allowed me to identify a significant compliance issue, develop a workable solution, protect the Town’s interests, and generate substantial new revenue for the community.</w:t>
      </w:r>
    </w:p>
    <w:p w14:paraId="0A418350" w14:textId="77777777" w:rsidR="006E5116" w:rsidRDefault="006E5116">
      <w:pPr>
        <w:spacing w:after="120"/>
        <w:ind w:right="1260"/>
        <w:jc w:val="both"/>
        <w:rPr>
          <w:sz w:val="24"/>
        </w:rPr>
      </w:pPr>
    </w:p>
    <w:p w14:paraId="0115C4AD" w14:textId="5FF9B92B" w:rsidR="00273501" w:rsidRDefault="00E63725">
      <w:pPr>
        <w:spacing w:after="120"/>
        <w:ind w:right="1260"/>
        <w:jc w:val="both"/>
        <w:rPr>
          <w:sz w:val="24"/>
          <w:szCs w:val="24"/>
        </w:rPr>
      </w:pPr>
      <w:r>
        <w:rPr>
          <w:sz w:val="24"/>
        </w:rPr>
        <w:t>Fiscal Year 2025-2026 was also marked by investments in technology, operational excellence, emergency preparedness, and our workforce. Public safety remained our highest priority, while new software platforms, professional development, employee wellness initiatives, and staffing preparations positioned the organization to support expanded resident services and the future operation of the Wellness Center.</w:t>
      </w:r>
    </w:p>
    <w:p w14:paraId="60C1AFBB" w14:textId="77777777" w:rsidR="006E5116" w:rsidRDefault="006E5116">
      <w:pPr>
        <w:spacing w:after="120"/>
        <w:ind w:right="1260"/>
        <w:jc w:val="both"/>
        <w:rPr>
          <w:sz w:val="24"/>
        </w:rPr>
      </w:pPr>
    </w:p>
    <w:p w14:paraId="3B26D3A6" w14:textId="00CD5850" w:rsidR="00273501" w:rsidRDefault="00E63725">
      <w:pPr>
        <w:spacing w:after="120"/>
        <w:ind w:right="1260"/>
        <w:jc w:val="both"/>
        <w:rPr>
          <w:sz w:val="24"/>
        </w:rPr>
      </w:pPr>
      <w:r>
        <w:rPr>
          <w:sz w:val="24"/>
        </w:rPr>
        <w:t>More importantly, this fiscal year established the foundation for Golden Beach's next chapter. Every capital project advanced, operational improvement implemented, and financial decision made was guided by a common objective: investing in the future of our community and in the people we serve. Here is more of what Fiscal Year 2025-2026 looked like:</w:t>
      </w:r>
    </w:p>
    <w:p w14:paraId="517CE79C" w14:textId="77777777" w:rsidR="00B27974" w:rsidRDefault="00B27974">
      <w:pPr>
        <w:spacing w:after="120"/>
        <w:ind w:right="1260"/>
        <w:jc w:val="both"/>
        <w:rPr>
          <w:sz w:val="24"/>
        </w:rPr>
      </w:pPr>
    </w:p>
    <w:p w14:paraId="42917434" w14:textId="77777777" w:rsidR="0055582A" w:rsidRPr="0055582A" w:rsidRDefault="0055582A" w:rsidP="0055582A">
      <w:pPr>
        <w:numPr>
          <w:ilvl w:val="0"/>
          <w:numId w:val="2"/>
        </w:numPr>
        <w:spacing w:after="120"/>
        <w:ind w:right="1260"/>
        <w:jc w:val="both"/>
        <w:rPr>
          <w:sz w:val="24"/>
          <w:szCs w:val="24"/>
        </w:rPr>
      </w:pPr>
      <w:r>
        <w:rPr>
          <w:sz w:val="24"/>
        </w:rPr>
        <w:t xml:space="preserve">I was deeply honored to be recognized by the National Academy of Public Administration as one of its '250 Champions of Public Service.' I also served as a featured speaker at the Florida City and County Management </w:t>
      </w:r>
      <w:r>
        <w:rPr>
          <w:sz w:val="24"/>
        </w:rPr>
        <w:lastRenderedPageBreak/>
        <w:t>Association Conference in Orlando, sharing Golden Beach's experience and contributing to statewide discussions on excellence, innovation, and best practices in municipal government.</w:t>
      </w:r>
    </w:p>
    <w:p w14:paraId="6123CD13" w14:textId="77777777" w:rsidR="0055582A" w:rsidRDefault="0055582A" w:rsidP="0055582A">
      <w:pPr>
        <w:numPr>
          <w:ilvl w:val="0"/>
          <w:numId w:val="2"/>
        </w:numPr>
        <w:spacing w:after="120"/>
        <w:ind w:right="1260"/>
        <w:jc w:val="both"/>
        <w:rPr>
          <w:sz w:val="24"/>
          <w:szCs w:val="24"/>
        </w:rPr>
      </w:pPr>
      <w:r w:rsidRPr="0055582A">
        <w:rPr>
          <w:sz w:val="24"/>
          <w:szCs w:val="24"/>
        </w:rPr>
        <w:t xml:space="preserve">I was </w:t>
      </w:r>
      <w:r>
        <w:rPr>
          <w:sz w:val="24"/>
          <w:szCs w:val="24"/>
        </w:rPr>
        <w:t xml:space="preserve">also </w:t>
      </w:r>
      <w:r w:rsidRPr="0055582A">
        <w:rPr>
          <w:sz w:val="24"/>
          <w:szCs w:val="24"/>
        </w:rPr>
        <w:t>deeply honored to receive the 2026 Joel D. Valdez Award from the Local Government Hispanic Network (LGHN). This national recognition is especially meaningful because it honors a career devoted to public service, leadership, innovation, and excellence in local government. Although the award was presented to me, it also reflects nearly twenty years of collective work by our Mayor and Town Council, our employees, and the Golden Beach community. I am grateful for their trust, partnership, and commitment to the standard of excellence we have built together.</w:t>
      </w:r>
    </w:p>
    <w:p w14:paraId="5B9266FD" w14:textId="017F7B65" w:rsidR="00273501" w:rsidRDefault="00E63725">
      <w:pPr>
        <w:numPr>
          <w:ilvl w:val="0"/>
          <w:numId w:val="2"/>
        </w:numPr>
        <w:spacing w:after="120"/>
        <w:ind w:right="1260"/>
        <w:jc w:val="both"/>
        <w:rPr>
          <w:sz w:val="24"/>
          <w:szCs w:val="24"/>
        </w:rPr>
      </w:pPr>
      <w:r>
        <w:rPr>
          <w:sz w:val="24"/>
        </w:rPr>
        <w:t xml:space="preserve">The Wellness Center Project made significant progress and remains scheduled for completion at the end of 2026. The construction phase is nearing completion, the Town Council awarded the request for proposals for gym equipment to Life </w:t>
      </w:r>
      <w:proofErr w:type="gramStart"/>
      <w:r>
        <w:rPr>
          <w:sz w:val="24"/>
        </w:rPr>
        <w:t>Fitness,</w:t>
      </w:r>
      <w:proofErr w:type="gramEnd"/>
      <w:r>
        <w:rPr>
          <w:sz w:val="24"/>
        </w:rPr>
        <w:t xml:space="preserve"> LLC, and furniture orders have been placed. Once open, the facility will provide residents with a modern, fully equipped space dedicated to health, wellness, and quality of life.</w:t>
      </w:r>
    </w:p>
    <w:p w14:paraId="1A85DB7E" w14:textId="77777777" w:rsidR="00273501" w:rsidRDefault="00E63725">
      <w:pPr>
        <w:numPr>
          <w:ilvl w:val="0"/>
          <w:numId w:val="2"/>
        </w:numPr>
        <w:spacing w:after="120"/>
        <w:ind w:right="1260"/>
        <w:jc w:val="both"/>
        <w:rPr>
          <w:sz w:val="24"/>
          <w:szCs w:val="24"/>
        </w:rPr>
      </w:pPr>
      <w:r>
        <w:rPr>
          <w:sz w:val="24"/>
        </w:rPr>
        <w:t>For the first time in a decade, the Administration proposed a reduction in the Town's combined millage rate, lowering it from 8.40 to 7.99 mills. This milestone reflects disciplined budgeting, careful long-range planning, and our commitment to easing the tax burden on residents without compromising service.</w:t>
      </w:r>
    </w:p>
    <w:p w14:paraId="1C42339D" w14:textId="77777777" w:rsidR="00273501" w:rsidRDefault="00E63725">
      <w:pPr>
        <w:numPr>
          <w:ilvl w:val="0"/>
          <w:numId w:val="2"/>
        </w:numPr>
        <w:spacing w:after="120"/>
        <w:ind w:right="1260"/>
        <w:jc w:val="both"/>
        <w:rPr>
          <w:sz w:val="24"/>
          <w:szCs w:val="24"/>
        </w:rPr>
      </w:pPr>
      <w:r>
        <w:rPr>
          <w:sz w:val="24"/>
        </w:rPr>
        <w:t>Mayor Glenn Singer, Councilmember Kenneth Bernstein, Councilmember Bernard Einstein, and I represented the Town at Miami-Dade County Days in Tallahassee from February 9-11, 2026. Through direct advocacy with our state representatives and senators, the Town successfully secured a $900,000 state grant for stormwater improvements and long-term community resilience.</w:t>
      </w:r>
    </w:p>
    <w:p w14:paraId="32C2C269" w14:textId="77777777" w:rsidR="00273501" w:rsidRDefault="00E63725">
      <w:pPr>
        <w:numPr>
          <w:ilvl w:val="0"/>
          <w:numId w:val="2"/>
        </w:numPr>
        <w:spacing w:after="120"/>
        <w:ind w:right="1260"/>
        <w:jc w:val="both"/>
        <w:rPr>
          <w:sz w:val="24"/>
          <w:szCs w:val="24"/>
        </w:rPr>
      </w:pPr>
      <w:r>
        <w:rPr>
          <w:sz w:val="24"/>
        </w:rPr>
        <w:t>The Town Council, through Resolution No. 3075.26, awarded Miracle of South Florida, Inc. the contract for procurement and installation of playground equipment for the Reimagined Tweddle Park Project, marking a major step toward creating a signature play environment for children of different ages and abilities.</w:t>
      </w:r>
    </w:p>
    <w:p w14:paraId="74A90EB5" w14:textId="77777777" w:rsidR="00273501" w:rsidRDefault="00E63725">
      <w:pPr>
        <w:numPr>
          <w:ilvl w:val="0"/>
          <w:numId w:val="2"/>
        </w:numPr>
        <w:spacing w:after="120"/>
        <w:ind w:right="1260"/>
        <w:jc w:val="both"/>
        <w:rPr>
          <w:sz w:val="24"/>
          <w:szCs w:val="24"/>
        </w:rPr>
      </w:pPr>
      <w:r>
        <w:rPr>
          <w:sz w:val="24"/>
        </w:rPr>
        <w:t>Through Resolution No. 3064.26, the Town Council awarded John Bell Construction, Inc. the contract for development and enhancement of the Town's padel and junior basketball courts, further expanding active recreational opportunities for residents.</w:t>
      </w:r>
    </w:p>
    <w:p w14:paraId="14A62A6C" w14:textId="77777777" w:rsidR="00273501" w:rsidRDefault="00E63725">
      <w:pPr>
        <w:numPr>
          <w:ilvl w:val="0"/>
          <w:numId w:val="2"/>
        </w:numPr>
        <w:spacing w:after="120"/>
        <w:ind w:right="1260"/>
        <w:jc w:val="both"/>
        <w:rPr>
          <w:sz w:val="24"/>
          <w:szCs w:val="24"/>
        </w:rPr>
      </w:pPr>
      <w:r>
        <w:rPr>
          <w:sz w:val="24"/>
        </w:rPr>
        <w:t xml:space="preserve">The Town expanded its recreational and hospitality offerings by completing a new bocce court in North Park, </w:t>
      </w:r>
      <w:proofErr w:type="gramStart"/>
      <w:r>
        <w:rPr>
          <w:sz w:val="24"/>
        </w:rPr>
        <w:t>installing putting</w:t>
      </w:r>
      <w:proofErr w:type="gramEnd"/>
      <w:r>
        <w:rPr>
          <w:sz w:val="24"/>
        </w:rPr>
        <w:t xml:space="preserve"> greens in South Park, and introducing complimentary towel service at the beach. These improvements elevate the </w:t>
      </w:r>
      <w:proofErr w:type="gramStart"/>
      <w:r>
        <w:rPr>
          <w:sz w:val="24"/>
        </w:rPr>
        <w:t>resident</w:t>
      </w:r>
      <w:proofErr w:type="gramEnd"/>
      <w:r>
        <w:rPr>
          <w:sz w:val="24"/>
        </w:rPr>
        <w:t xml:space="preserve"> experience and reinforce the high level of service that distinguishes Golden Beach.</w:t>
      </w:r>
    </w:p>
    <w:p w14:paraId="45B61DAB" w14:textId="77777777" w:rsidR="00273501" w:rsidRDefault="00E63725">
      <w:pPr>
        <w:numPr>
          <w:ilvl w:val="0"/>
          <w:numId w:val="2"/>
        </w:numPr>
        <w:spacing w:after="120"/>
        <w:ind w:right="1260"/>
        <w:jc w:val="both"/>
        <w:rPr>
          <w:sz w:val="24"/>
          <w:szCs w:val="24"/>
        </w:rPr>
      </w:pPr>
      <w:r>
        <w:rPr>
          <w:sz w:val="24"/>
        </w:rPr>
        <w:lastRenderedPageBreak/>
        <w:t>In November 2025, the Town celebrated the opening of the new Public Works and Police Annex, improving operational capacity and service delivery. That same month, the Police Department achieved reaccreditation, reaffirming its commitment to the highest standards of professionalism, accountability, and excellence in law enforcement.</w:t>
      </w:r>
    </w:p>
    <w:p w14:paraId="769CF7F1" w14:textId="77777777" w:rsidR="00273501" w:rsidRDefault="00E63725">
      <w:pPr>
        <w:numPr>
          <w:ilvl w:val="0"/>
          <w:numId w:val="2"/>
        </w:numPr>
        <w:spacing w:after="120"/>
        <w:ind w:right="1260"/>
        <w:jc w:val="both"/>
        <w:rPr>
          <w:sz w:val="24"/>
          <w:szCs w:val="24"/>
        </w:rPr>
      </w:pPr>
      <w:r>
        <w:rPr>
          <w:sz w:val="24"/>
        </w:rPr>
        <w:t xml:space="preserve">The Police Department conducted a DUI checkpoint in December 2025 as part of its continuing effort to promote roadway safety and deter impaired driving during the holiday season. The Town also continued investing in law enforcement, marine patrol, security technology, emergency preparedness, and </w:t>
      </w:r>
      <w:proofErr w:type="gramStart"/>
      <w:r>
        <w:rPr>
          <w:sz w:val="24"/>
        </w:rPr>
        <w:t>planning for the future</w:t>
      </w:r>
      <w:proofErr w:type="gramEnd"/>
      <w:r>
        <w:rPr>
          <w:sz w:val="24"/>
        </w:rPr>
        <w:t xml:space="preserve"> Emergency Operations Center.</w:t>
      </w:r>
    </w:p>
    <w:p w14:paraId="7EE0DC0C" w14:textId="77777777" w:rsidR="00273501" w:rsidRDefault="00E63725">
      <w:pPr>
        <w:numPr>
          <w:ilvl w:val="0"/>
          <w:numId w:val="2"/>
        </w:numPr>
        <w:spacing w:after="120"/>
        <w:ind w:right="1260"/>
        <w:jc w:val="both"/>
        <w:rPr>
          <w:sz w:val="24"/>
          <w:szCs w:val="24"/>
        </w:rPr>
      </w:pPr>
      <w:r>
        <w:rPr>
          <w:sz w:val="24"/>
        </w:rPr>
        <w:t>The Police Department expanded professional development and operational-readiness opportunities for Town employees by providing firearm-safety and ATV/UTV training, strengthening safety, preparedness, and interdepartmental coordination.</w:t>
      </w:r>
    </w:p>
    <w:p w14:paraId="1366B02C" w14:textId="77777777" w:rsidR="00273501" w:rsidRDefault="00E63725">
      <w:pPr>
        <w:numPr>
          <w:ilvl w:val="0"/>
          <w:numId w:val="2"/>
        </w:numPr>
        <w:spacing w:after="120"/>
        <w:ind w:right="1260"/>
        <w:jc w:val="both"/>
        <w:rPr>
          <w:sz w:val="24"/>
          <w:szCs w:val="24"/>
        </w:rPr>
      </w:pPr>
      <w:r>
        <w:rPr>
          <w:sz w:val="24"/>
        </w:rPr>
        <w:t>The Town acquired and began implementing new software platforms to modernize internal operations, improve transparency, increase public access to information, strengthen internal controls, and provide more efficient online services to residents.</w:t>
      </w:r>
    </w:p>
    <w:p w14:paraId="65814C8B" w14:textId="77777777" w:rsidR="00273501" w:rsidRDefault="00E63725">
      <w:pPr>
        <w:numPr>
          <w:ilvl w:val="0"/>
          <w:numId w:val="2"/>
        </w:numPr>
        <w:spacing w:after="120"/>
        <w:ind w:right="1260"/>
        <w:jc w:val="both"/>
        <w:rPr>
          <w:sz w:val="24"/>
          <w:szCs w:val="24"/>
        </w:rPr>
      </w:pPr>
      <w:r>
        <w:rPr>
          <w:sz w:val="24"/>
        </w:rPr>
        <w:t>The Golden Beach Youth Leadership Group made a meaningful impact through service, creativity, and civic engagement. Members organized a beach cleanup, launched a youth literary section in the Golden Beach Magazine, conducted a fundraiser benefiting Lotus House, and established Little Free Libraries at North Park and South Park.</w:t>
      </w:r>
    </w:p>
    <w:p w14:paraId="2C62520E" w14:textId="77777777" w:rsidR="00273501" w:rsidRDefault="00E63725">
      <w:pPr>
        <w:numPr>
          <w:ilvl w:val="0"/>
          <w:numId w:val="2"/>
        </w:numPr>
        <w:spacing w:after="120"/>
        <w:ind w:right="1260"/>
        <w:jc w:val="both"/>
        <w:rPr>
          <w:sz w:val="24"/>
          <w:szCs w:val="24"/>
        </w:rPr>
      </w:pPr>
      <w:r>
        <w:rPr>
          <w:sz w:val="24"/>
        </w:rPr>
        <w:t>The Town hosted a successful series of commemorative and community events, including Veterans Day, Memorial Day, and the Fourth of July celebration commemorating America's 250th anniversary. These events brought residents together around our shared values of service, remembrance, patriotism, and community.</w:t>
      </w:r>
    </w:p>
    <w:p w14:paraId="52F2A998" w14:textId="77777777" w:rsidR="00273501" w:rsidRDefault="00E63725">
      <w:pPr>
        <w:numPr>
          <w:ilvl w:val="0"/>
          <w:numId w:val="2"/>
        </w:numPr>
        <w:spacing w:after="120"/>
        <w:ind w:right="1260"/>
        <w:jc w:val="both"/>
        <w:rPr>
          <w:sz w:val="24"/>
          <w:szCs w:val="24"/>
        </w:rPr>
      </w:pPr>
      <w:r>
        <w:rPr>
          <w:sz w:val="24"/>
        </w:rPr>
        <w:t>Working in partnership with State Representative Fabian Basabe, the Town hosted the U.S. Army Golden Knights Parachute Team for a memorable demonstration and scheduled beach landing. Councilmembers Kenneth Bernstein and Judy Lusskin, Finance Director Maria Guerra, and Police Officer David Carrazana participated in the jump, creating a truly unique experience for the community.</w:t>
      </w:r>
    </w:p>
    <w:p w14:paraId="42610323" w14:textId="77777777" w:rsidR="00273501" w:rsidRDefault="00E63725">
      <w:pPr>
        <w:numPr>
          <w:ilvl w:val="0"/>
          <w:numId w:val="2"/>
        </w:numPr>
        <w:spacing w:after="120"/>
        <w:ind w:right="1260"/>
        <w:jc w:val="both"/>
        <w:rPr>
          <w:sz w:val="24"/>
          <w:szCs w:val="24"/>
        </w:rPr>
      </w:pPr>
      <w:r>
        <w:rPr>
          <w:sz w:val="24"/>
        </w:rPr>
        <w:t>The Town also partnered with Representative Basabe on a holiday turkey drive that distributed nearly 500 turkeys to local families in need, reinforcing the spirit of generosity, collaboration, and public service.</w:t>
      </w:r>
    </w:p>
    <w:p w14:paraId="1EC2242B" w14:textId="77777777" w:rsidR="00273501" w:rsidRDefault="00E63725">
      <w:pPr>
        <w:numPr>
          <w:ilvl w:val="0"/>
          <w:numId w:val="2"/>
        </w:numPr>
        <w:spacing w:after="120"/>
        <w:ind w:right="1260"/>
        <w:jc w:val="both"/>
        <w:rPr>
          <w:sz w:val="24"/>
          <w:szCs w:val="24"/>
        </w:rPr>
      </w:pPr>
      <w:r>
        <w:rPr>
          <w:sz w:val="24"/>
        </w:rPr>
        <w:t>Employee wellness initiatives were expanded through an Employee Wellness Fair, on-site group fitness classes, off-site stretch sessions, and the Town's first-ever '</w:t>
      </w:r>
      <w:proofErr w:type="spellStart"/>
      <w:r>
        <w:rPr>
          <w:sz w:val="24"/>
        </w:rPr>
        <w:t>Fitsgiving</w:t>
      </w:r>
      <w:proofErr w:type="spellEnd"/>
      <w:r>
        <w:rPr>
          <w:sz w:val="24"/>
        </w:rPr>
        <w:t>' event. These offerings supported employee health, engagement, and overall workplace well-being.</w:t>
      </w:r>
    </w:p>
    <w:p w14:paraId="18F23FEB" w14:textId="77777777" w:rsidR="00273501" w:rsidRDefault="00E63725">
      <w:pPr>
        <w:numPr>
          <w:ilvl w:val="0"/>
          <w:numId w:val="2"/>
        </w:numPr>
        <w:spacing w:after="120"/>
        <w:ind w:right="1260"/>
        <w:jc w:val="both"/>
        <w:rPr>
          <w:sz w:val="24"/>
          <w:szCs w:val="24"/>
        </w:rPr>
      </w:pPr>
      <w:r>
        <w:rPr>
          <w:sz w:val="24"/>
        </w:rPr>
        <w:lastRenderedPageBreak/>
        <w:t>The Town welcomed a visiting delegation from Lviv, Ukraine, strengthening international goodwill and creating an opportunity for meaningful cultural and municipal exchange.</w:t>
      </w:r>
    </w:p>
    <w:p w14:paraId="208AD9FD" w14:textId="77777777" w:rsidR="00273501" w:rsidRDefault="00E63725">
      <w:pPr>
        <w:numPr>
          <w:ilvl w:val="0"/>
          <w:numId w:val="2"/>
        </w:numPr>
        <w:spacing w:after="120"/>
        <w:ind w:right="1260"/>
        <w:jc w:val="both"/>
        <w:rPr>
          <w:sz w:val="24"/>
          <w:szCs w:val="24"/>
        </w:rPr>
      </w:pPr>
      <w:r>
        <w:rPr>
          <w:sz w:val="24"/>
        </w:rPr>
        <w:t>On February 20, 2026, the Town Clerk and the Village Clerk of Indian Creek co-hosted the Miami-Dade County Municipal Clerks Association monthly luncheon in our Council Chambers for the first time. Clerks from neighboring municipalities attended, along with special guest Miami-Dade County Supervisor of Elections Alina Garcia.</w:t>
      </w:r>
    </w:p>
    <w:p w14:paraId="09D97A8F" w14:textId="77777777" w:rsidR="00273501" w:rsidRDefault="00E63725">
      <w:pPr>
        <w:numPr>
          <w:ilvl w:val="0"/>
          <w:numId w:val="2"/>
        </w:numPr>
        <w:spacing w:after="120"/>
        <w:ind w:right="1260"/>
        <w:jc w:val="both"/>
        <w:rPr>
          <w:sz w:val="24"/>
          <w:szCs w:val="24"/>
        </w:rPr>
      </w:pPr>
      <w:r>
        <w:rPr>
          <w:sz w:val="24"/>
        </w:rPr>
        <w:t>The Town earned the Distinguished Budget Presentation Award for its Fiscal Year 2025-2026 budget, continuing a record of budget excellence that now extends for more than 17 consecutive years.</w:t>
      </w:r>
    </w:p>
    <w:p w14:paraId="03A3DDE9" w14:textId="77777777" w:rsidR="006E5116" w:rsidRDefault="006E5116">
      <w:pPr>
        <w:spacing w:after="120"/>
        <w:ind w:right="1260"/>
        <w:jc w:val="both"/>
        <w:rPr>
          <w:sz w:val="24"/>
        </w:rPr>
      </w:pPr>
    </w:p>
    <w:p w14:paraId="55DA89B0" w14:textId="6C6F4480" w:rsidR="00273501" w:rsidRDefault="00E63725">
      <w:pPr>
        <w:spacing w:after="120"/>
        <w:ind w:right="1260"/>
        <w:jc w:val="both"/>
        <w:rPr>
          <w:sz w:val="24"/>
          <w:szCs w:val="24"/>
        </w:rPr>
      </w:pPr>
      <w:r>
        <w:rPr>
          <w:sz w:val="24"/>
        </w:rPr>
        <w:t>Over nearly two decades, the Town has strengthened its infrastructure, expanded community amenities, enhanced residents' quality of life, and reinforced its commitment to exceptional public service. These achievements were possible because of the leadership of the Mayor and Town Council, the dedication of our employees, and the support of our community partners.</w:t>
      </w:r>
    </w:p>
    <w:p w14:paraId="33E4858F" w14:textId="77777777" w:rsidR="006E5116" w:rsidRDefault="006E5116">
      <w:pPr>
        <w:spacing w:after="120"/>
        <w:ind w:right="1260"/>
        <w:jc w:val="both"/>
        <w:rPr>
          <w:sz w:val="24"/>
        </w:rPr>
      </w:pPr>
    </w:p>
    <w:p w14:paraId="3BE0F5C9" w14:textId="77C1FEFF" w:rsidR="00273501" w:rsidRDefault="00E63725">
      <w:pPr>
        <w:spacing w:after="120"/>
        <w:ind w:right="1260"/>
        <w:jc w:val="both"/>
        <w:rPr>
          <w:sz w:val="24"/>
          <w:szCs w:val="24"/>
        </w:rPr>
      </w:pPr>
      <w:r>
        <w:rPr>
          <w:sz w:val="24"/>
        </w:rPr>
        <w:t xml:space="preserve">Our success continues to be driven by a simple principle: we remain </w:t>
      </w:r>
      <w:r>
        <w:rPr>
          <w:b/>
          <w:sz w:val="24"/>
        </w:rPr>
        <w:t xml:space="preserve">FOCUSED ON </w:t>
      </w:r>
      <w:r w:rsidR="0055582A">
        <w:rPr>
          <w:b/>
          <w:sz w:val="24"/>
        </w:rPr>
        <w:t>OUR RESIDENTS AND EMPLOYEES</w:t>
      </w:r>
      <w:r>
        <w:rPr>
          <w:b/>
          <w:sz w:val="24"/>
        </w:rPr>
        <w:t>!</w:t>
      </w:r>
      <w:r>
        <w:rPr>
          <w:sz w:val="24"/>
        </w:rPr>
        <w:t xml:space="preserve"> Every investment in public safety, infrastructure, recreation, wellness, environmental stewardship, and resident services is guided by our commitment to preserving the quality of life that makes Golden Beach special.</w:t>
      </w:r>
    </w:p>
    <w:p w14:paraId="56EA60A4" w14:textId="77777777" w:rsidR="0055582A" w:rsidRDefault="0055582A">
      <w:pPr>
        <w:spacing w:after="120"/>
        <w:ind w:right="1260"/>
        <w:jc w:val="both"/>
        <w:rPr>
          <w:sz w:val="24"/>
        </w:rPr>
      </w:pPr>
    </w:p>
    <w:p w14:paraId="4041F97C" w14:textId="68607160" w:rsidR="00273501" w:rsidRDefault="00E63725">
      <w:pPr>
        <w:spacing w:after="120"/>
        <w:ind w:right="1260"/>
        <w:jc w:val="both"/>
        <w:rPr>
          <w:sz w:val="24"/>
          <w:szCs w:val="24"/>
        </w:rPr>
      </w:pPr>
      <w:r>
        <w:rPr>
          <w:sz w:val="24"/>
        </w:rPr>
        <w:t xml:space="preserve">We will continue to honor your investment by delivering the service, professionalism, responsiveness, and efficiency our residents expect. Sound fiscal management, investment in our people and infrastructure, and </w:t>
      </w:r>
      <w:proofErr w:type="gramStart"/>
      <w:r>
        <w:rPr>
          <w:sz w:val="24"/>
        </w:rPr>
        <w:t>a commitment</w:t>
      </w:r>
      <w:proofErr w:type="gramEnd"/>
      <w:r>
        <w:rPr>
          <w:sz w:val="24"/>
        </w:rPr>
        <w:t xml:space="preserve"> to innovation will keep Golden Beach among South Florida's premier residential communities.</w:t>
      </w:r>
    </w:p>
    <w:p w14:paraId="6EE81B19" w14:textId="77777777" w:rsidR="0055582A" w:rsidRDefault="0055582A">
      <w:pPr>
        <w:spacing w:after="120"/>
        <w:ind w:right="1260"/>
        <w:jc w:val="both"/>
        <w:rPr>
          <w:sz w:val="24"/>
        </w:rPr>
      </w:pPr>
    </w:p>
    <w:p w14:paraId="3E0CDF3E" w14:textId="788A5B93" w:rsidR="00273501" w:rsidRDefault="00E63725">
      <w:pPr>
        <w:spacing w:after="120"/>
        <w:ind w:right="1260"/>
        <w:jc w:val="both"/>
        <w:rPr>
          <w:sz w:val="24"/>
          <w:szCs w:val="24"/>
        </w:rPr>
      </w:pPr>
      <w:r>
        <w:rPr>
          <w:sz w:val="24"/>
        </w:rPr>
        <w:t>I am proud of this year's work and of our organization's transformation over nearly twenty years. Accountability, professionalism, innovation, and service remain central to how we work. I am grateful for the Town Council's guidance and for the opportunity to lead a team that strives for excellence every day.</w:t>
      </w:r>
    </w:p>
    <w:p w14:paraId="27B0EAA5" w14:textId="77777777" w:rsidR="006E5116" w:rsidRDefault="006E5116">
      <w:pPr>
        <w:spacing w:after="120"/>
        <w:ind w:right="1260"/>
        <w:jc w:val="both"/>
        <w:rPr>
          <w:sz w:val="24"/>
        </w:rPr>
      </w:pPr>
    </w:p>
    <w:p w14:paraId="0EDD1529" w14:textId="1116831F" w:rsidR="00273501" w:rsidRDefault="00E63725">
      <w:pPr>
        <w:spacing w:after="120"/>
        <w:ind w:right="1260"/>
        <w:jc w:val="both"/>
        <w:rPr>
          <w:sz w:val="24"/>
          <w:szCs w:val="24"/>
        </w:rPr>
      </w:pPr>
      <w:r>
        <w:rPr>
          <w:sz w:val="24"/>
        </w:rPr>
        <w:t>I will meet with each of you individually to discuss what we have collectively achieved and how we can continue building our Town of Excellence in the coming year and beyond.</w:t>
      </w:r>
    </w:p>
    <w:p w14:paraId="69B11D57" w14:textId="77777777" w:rsidR="00B61310" w:rsidRDefault="00B61310">
      <w:pPr>
        <w:spacing w:after="120"/>
        <w:ind w:right="1260"/>
        <w:jc w:val="both"/>
        <w:rPr>
          <w:sz w:val="24"/>
        </w:rPr>
      </w:pPr>
    </w:p>
    <w:p w14:paraId="2F08E80F" w14:textId="68ECA565" w:rsidR="00B61310" w:rsidRDefault="00B61310">
      <w:pPr>
        <w:spacing w:after="120"/>
        <w:ind w:right="1260"/>
        <w:jc w:val="both"/>
        <w:rPr>
          <w:sz w:val="24"/>
        </w:rPr>
      </w:pPr>
      <w:r w:rsidRPr="00B61310">
        <w:rPr>
          <w:sz w:val="24"/>
        </w:rPr>
        <w:t xml:space="preserve">For nearly 20 years, my commitment to Golden Beach has never been confined to a traditional nine-to-five schedule. I have remained accessible during evenings, </w:t>
      </w:r>
      <w:r w:rsidRPr="00B61310">
        <w:rPr>
          <w:sz w:val="24"/>
        </w:rPr>
        <w:lastRenderedPageBreak/>
        <w:t>weekends, holidays, and vacations, consistently placing the needs of the Town and its residents at the forefront of my life. As I enter the next phase of my career, I hope the Mayor, Town Council, and residents will recognize that greater flexibility and autonomy over my schedule will become increasingly important as I balance my family responsibilities, personal well-being, and future civic and political aspirations. This should not be interpreted as a reduction in my commitment or accessibility. I will remain the same hands-on, engaged, and responsive Manager I have always been; however, effective leadership should be measured by results, accountability, responsiveness, and the successful operation of the Town—not solely by whether I am physically seated in the office every day. After two decades of demonstrated dedication and performance, I respectfully ask for the continued trust and freedom to structure my time in a way that allows me to meet both my professional and personal responsibilities, while ensuring that the Town and its residents continue to receive the exceptional level of service they have come to expect.</w:t>
      </w:r>
    </w:p>
    <w:p w14:paraId="60C1786F" w14:textId="77777777" w:rsidR="00B27974" w:rsidRDefault="00B27974">
      <w:pPr>
        <w:spacing w:after="120"/>
        <w:ind w:right="1260"/>
        <w:jc w:val="both"/>
        <w:rPr>
          <w:sz w:val="24"/>
        </w:rPr>
      </w:pPr>
    </w:p>
    <w:p w14:paraId="52816BE2" w14:textId="62F3B5C6" w:rsidR="00273501" w:rsidRDefault="00B61310">
      <w:pPr>
        <w:spacing w:after="120"/>
        <w:ind w:right="1260"/>
        <w:jc w:val="both"/>
        <w:rPr>
          <w:sz w:val="24"/>
          <w:szCs w:val="24"/>
        </w:rPr>
      </w:pPr>
      <w:r>
        <w:rPr>
          <w:sz w:val="24"/>
        </w:rPr>
        <w:t>In closing, thank</w:t>
      </w:r>
      <w:r w:rsidR="00E63725">
        <w:rPr>
          <w:sz w:val="24"/>
        </w:rPr>
        <w:t xml:space="preserve"> you for trusting me to serve as your Town Manager and for allowing me to be a part of the Golden Beach family. Like every family, we may not always agree, but we remain united by one thing: our love for the Town of Golden Beach.</w:t>
      </w:r>
    </w:p>
    <w:sectPr w:rsidR="00273501">
      <w:footerReference w:type="default" r:id="rId10"/>
      <w:pgSz w:w="12240" w:h="15840"/>
      <w:pgMar w:top="1440" w:right="720" w:bottom="1440" w:left="144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7BBD2" w14:textId="77777777" w:rsidR="00AB2434" w:rsidRDefault="00AB2434">
      <w:r>
        <w:separator/>
      </w:r>
    </w:p>
  </w:endnote>
  <w:endnote w:type="continuationSeparator" w:id="0">
    <w:p w14:paraId="511AE36F" w14:textId="77777777" w:rsidR="00AB2434" w:rsidRDefault="00AB2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0C54C" w14:textId="77777777" w:rsidR="00273501" w:rsidRDefault="00E63725">
    <w:pPr>
      <w:pStyle w:val="Footer"/>
      <w:pBdr>
        <w:top w:val="single" w:sz="4" w:space="1" w:color="D9D9D9"/>
      </w:pBdr>
      <w:jc w:val="right"/>
    </w:pPr>
    <w:r>
      <w:fldChar w:fldCharType="begin"/>
    </w:r>
    <w:r>
      <w:instrText xml:space="preserve"> PAGE </w:instrText>
    </w:r>
    <w:r>
      <w:fldChar w:fldCharType="separate"/>
    </w:r>
    <w:r>
      <w:t>5</w:t>
    </w:r>
    <w:r>
      <w:fldChar w:fldCharType="end"/>
    </w:r>
    <w:r>
      <w:t xml:space="preserve"> | </w:t>
    </w:r>
    <w:r>
      <w:rPr>
        <w:color w:val="7F7F7F"/>
        <w:spacing w:val="60"/>
      </w:rPr>
      <w:t>Page</w:t>
    </w:r>
  </w:p>
  <w:p w14:paraId="095DAD42" w14:textId="77777777" w:rsidR="00273501" w:rsidRDefault="00273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976F0" w14:textId="77777777" w:rsidR="00AB2434" w:rsidRDefault="00AB2434">
      <w:r>
        <w:separator/>
      </w:r>
    </w:p>
  </w:footnote>
  <w:footnote w:type="continuationSeparator" w:id="0">
    <w:p w14:paraId="3CF6DBE5" w14:textId="77777777" w:rsidR="00AB2434" w:rsidRDefault="00AB24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354F3"/>
    <w:multiLevelType w:val="multilevel"/>
    <w:tmpl w:val="816A5F02"/>
    <w:lvl w:ilvl="0">
      <w:start w:val="1"/>
      <w:numFmt w:val="bullet"/>
      <w:lvlText w:val=""/>
      <w:lvlJc w:val="left"/>
      <w:pPr>
        <w:tabs>
          <w:tab w:val="num" w:pos="720"/>
        </w:tabs>
        <w:ind w:left="72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53539D2"/>
    <w:multiLevelType w:val="multilevel"/>
    <w:tmpl w:val="BC883E56"/>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96761770">
    <w:abstractNumId w:val="1"/>
  </w:num>
  <w:num w:numId="2" w16cid:durableId="1256131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501"/>
    <w:rsid w:val="001C28D0"/>
    <w:rsid w:val="00273501"/>
    <w:rsid w:val="00486FB0"/>
    <w:rsid w:val="0055582A"/>
    <w:rsid w:val="006E5116"/>
    <w:rsid w:val="007B5166"/>
    <w:rsid w:val="00944CFC"/>
    <w:rsid w:val="00AB2434"/>
    <w:rsid w:val="00B27974"/>
    <w:rsid w:val="00B61310"/>
    <w:rsid w:val="00E63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01D0D"/>
  <w15:docId w15:val="{EBDA277F-AB62-4AA8-B064-C1211F1F7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w:hAnsi="Liberation Serif" w:cs="Noto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Arial"/>
      <w:sz w:val="22"/>
      <w:szCs w:val="22"/>
      <w:lang w:bidi="ar-SA"/>
    </w:rPr>
  </w:style>
  <w:style w:type="paragraph" w:styleId="Heading1">
    <w:name w:val="heading 1"/>
    <w:basedOn w:val="Normal"/>
    <w:next w:val="Normal"/>
    <w:uiPriority w:val="9"/>
    <w:qFormat/>
    <w:pPr>
      <w:keepNext/>
      <w:numPr>
        <w:numId w:val="1"/>
      </w:numPr>
      <w:spacing w:before="240" w:after="60"/>
      <w:outlineLvl w:val="0"/>
    </w:pPr>
    <w:rPr>
      <w:b/>
      <w:bCs/>
      <w:kern w:val="2"/>
      <w:sz w:val="32"/>
      <w:szCs w:val="32"/>
    </w:rPr>
  </w:style>
  <w:style w:type="paragraph" w:styleId="Heading5">
    <w:name w:val="heading 5"/>
    <w:basedOn w:val="Normal"/>
    <w:next w:val="Normal"/>
    <w:uiPriority w:val="9"/>
    <w:semiHidden/>
    <w:unhideWhenUsed/>
    <w:qFormat/>
    <w:pPr>
      <w:keepNext/>
      <w:numPr>
        <w:ilvl w:val="4"/>
        <w:numId w:val="1"/>
      </w:numPr>
      <w:tabs>
        <w:tab w:val="left" w:pos="9000"/>
      </w:tabs>
      <w:jc w:val="center"/>
      <w:outlineLvl w:val="4"/>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Wingdings" w:hAnsi="Wingdings" w:cs="Wingdings"/>
    </w:rPr>
  </w:style>
  <w:style w:type="character" w:customStyle="1" w:styleId="WW8Num1z1">
    <w:name w:val="WW8Num1z1"/>
    <w:qFormat/>
    <w:rPr>
      <w:rFonts w:ascii="Courier New" w:hAnsi="Courier New" w:cs="Courier New"/>
    </w:rPr>
  </w:style>
  <w:style w:type="character" w:customStyle="1" w:styleId="WW8Num1z3">
    <w:name w:val="WW8Num1z3"/>
    <w:qFormat/>
    <w:rPr>
      <w:rFonts w:ascii="Symbol" w:hAnsi="Symbol" w:cs="Symbol"/>
    </w:rPr>
  </w:style>
  <w:style w:type="character" w:customStyle="1" w:styleId="WW8Num2z0">
    <w:name w:val="WW8Num2z0"/>
    <w:qFormat/>
  </w:style>
  <w:style w:type="character" w:customStyle="1" w:styleId="WW8Num3z0">
    <w:name w:val="WW8Num3z0"/>
    <w:qFormat/>
    <w:rPr>
      <w:rFonts w:ascii="Wingdings" w:hAnsi="Wingdings" w:cs="Wingdings"/>
    </w:rPr>
  </w:style>
  <w:style w:type="character" w:customStyle="1" w:styleId="WW8Num3z1">
    <w:name w:val="WW8Num3z1"/>
    <w:qFormat/>
    <w:rPr>
      <w:rFonts w:ascii="Courier New" w:hAnsi="Courier New" w:cs="Courier New"/>
    </w:rPr>
  </w:style>
  <w:style w:type="character" w:customStyle="1" w:styleId="WW8Num3z3">
    <w:name w:val="WW8Num3z3"/>
    <w:qFormat/>
    <w:rPr>
      <w:rFonts w:ascii="Symbol" w:hAnsi="Symbol" w:cs="Symbol"/>
    </w:rPr>
  </w:style>
  <w:style w:type="character" w:customStyle="1" w:styleId="WW8Num4z0">
    <w:name w:val="WW8Num4z0"/>
    <w:qFormat/>
    <w:rPr>
      <w:rFonts w:ascii="Wingdings" w:hAnsi="Wingdings" w:cs="Wingdings"/>
    </w:rPr>
  </w:style>
  <w:style w:type="character" w:customStyle="1" w:styleId="WW8Num4z1">
    <w:name w:val="WW8Num4z1"/>
    <w:qFormat/>
    <w:rPr>
      <w:rFonts w:ascii="Courier New" w:hAnsi="Courier New" w:cs="Courier New"/>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WW8Num6z3">
    <w:name w:val="WW8Num6z3"/>
    <w:qFormat/>
    <w:rPr>
      <w:rFonts w:ascii="Symbol" w:hAnsi="Symbol" w:cs="Symbol"/>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Wingdings" w:hAnsi="Wingdings" w:cs="Wingdings"/>
    </w:rPr>
  </w:style>
  <w:style w:type="character" w:customStyle="1" w:styleId="WW8Num8z1">
    <w:name w:val="WW8Num8z1"/>
    <w:qFormat/>
    <w:rPr>
      <w:rFonts w:ascii="Courier New" w:hAnsi="Courier New" w:cs="Courier New"/>
    </w:rPr>
  </w:style>
  <w:style w:type="character" w:customStyle="1" w:styleId="WW8Num8z3">
    <w:name w:val="WW8Num8z3"/>
    <w:qFormat/>
    <w:rPr>
      <w:rFonts w:ascii="Symbol" w:hAnsi="Symbol" w:cs="Symbol"/>
    </w:rPr>
  </w:style>
  <w:style w:type="character" w:customStyle="1" w:styleId="WW8Num9z0">
    <w:name w:val="WW8Num9z0"/>
    <w:qFormat/>
    <w:rPr>
      <w:rFonts w:ascii="Wingdings" w:hAnsi="Wingdings" w:cs="Wingdings"/>
    </w:rPr>
  </w:style>
  <w:style w:type="character" w:customStyle="1" w:styleId="WW8Num9z1">
    <w:name w:val="WW8Num9z1"/>
    <w:qFormat/>
    <w:rPr>
      <w:rFonts w:ascii="Courier New" w:hAnsi="Courier New" w:cs="Courier New"/>
    </w:rPr>
  </w:style>
  <w:style w:type="character" w:customStyle="1" w:styleId="WW8Num9z3">
    <w:name w:val="WW8Num9z3"/>
    <w:qFormat/>
    <w:rPr>
      <w:rFonts w:ascii="Symbol" w:hAnsi="Symbol" w:cs="Symbol"/>
    </w:rPr>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Wingdings" w:hAnsi="Wingdings" w:cs="Wingdings"/>
    </w:rPr>
  </w:style>
  <w:style w:type="character" w:customStyle="1" w:styleId="WW8Num17z1">
    <w:name w:val="WW8Num17z1"/>
    <w:qFormat/>
    <w:rPr>
      <w:rFonts w:ascii="Symbol" w:hAnsi="Symbol" w:cs="Symbol"/>
    </w:rPr>
  </w:style>
  <w:style w:type="character" w:customStyle="1" w:styleId="WW8Num17z4">
    <w:name w:val="WW8Num17z4"/>
    <w:qFormat/>
    <w:rPr>
      <w:rFonts w:ascii="Courier New" w:hAnsi="Courier New" w:cs="Courier New"/>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styleId="Hyperlink">
    <w:name w:val="Hyperlink"/>
    <w:rPr>
      <w:color w:val="0000FF"/>
      <w:u w:val="single"/>
    </w:rPr>
  </w:style>
  <w:style w:type="character" w:styleId="Strong">
    <w:name w:val="Strong"/>
    <w:qFormat/>
    <w:rPr>
      <w:b/>
      <w:bCs/>
    </w:rPr>
  </w:style>
  <w:style w:type="character" w:customStyle="1" w:styleId="HeaderChar">
    <w:name w:val="Header Char"/>
    <w:qFormat/>
    <w:rPr>
      <w:rFonts w:ascii="Arial" w:hAnsi="Arial" w:cs="Arial"/>
      <w:sz w:val="22"/>
      <w:szCs w:val="22"/>
    </w:rPr>
  </w:style>
  <w:style w:type="character" w:customStyle="1" w:styleId="FooterChar">
    <w:name w:val="Footer Char"/>
    <w:qFormat/>
    <w:rPr>
      <w:rFonts w:ascii="Arial" w:hAnsi="Arial" w:cs="Arial"/>
      <w:sz w:val="22"/>
      <w:szCs w:val="22"/>
    </w:rPr>
  </w:style>
  <w:style w:type="paragraph" w:customStyle="1" w:styleId="Heading">
    <w:name w:val="Heading"/>
    <w:basedOn w:val="Normal"/>
    <w:next w:val="BodyText"/>
    <w:qFormat/>
    <w:pPr>
      <w:ind w:right="1260"/>
      <w:jc w:val="center"/>
    </w:pPr>
    <w:rPr>
      <w:b/>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BalloonText">
    <w:name w:val="Balloon Text"/>
    <w:basedOn w:val="Normal"/>
    <w:qFormat/>
    <w:rPr>
      <w:rFonts w:ascii="Tahoma" w:hAnsi="Tahoma" w:cs="Tahoma"/>
      <w:sz w:val="16"/>
      <w:szCs w:val="16"/>
    </w:rPr>
  </w:style>
  <w:style w:type="paragraph" w:styleId="ListParagraph">
    <w:name w:val="List Paragraph"/>
    <w:basedOn w:val="Normal"/>
    <w:qFormat/>
    <w:pPr>
      <w:ind w:left="720"/>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680"/>
        <w:tab w:val="right" w:pos="9360"/>
      </w:tabs>
    </w:pPr>
  </w:style>
  <w:style w:type="paragraph" w:styleId="Footer">
    <w:name w:val="footer"/>
    <w:basedOn w:val="Normal"/>
    <w:pPr>
      <w:tabs>
        <w:tab w:val="center" w:pos="4680"/>
        <w:tab w:val="right" w:pos="9360"/>
      </w:tabs>
    </w:pPr>
  </w:style>
  <w:style w:type="paragraph" w:customStyle="1" w:styleId="FrameContents">
    <w:name w:val="Frame Contents"/>
    <w:basedOn w:val="Normal"/>
    <w:qFormat/>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2017</Words>
  <Characters>11942</Characters>
  <Application>Microsoft Office Word</Application>
  <DocSecurity>0</DocSecurity>
  <Lines>229</Lines>
  <Paragraphs>54</Paragraphs>
  <ScaleCrop>false</ScaleCrop>
  <HeadingPairs>
    <vt:vector size="2" baseType="variant">
      <vt:variant>
        <vt:lpstr>Title</vt:lpstr>
      </vt:variant>
      <vt:variant>
        <vt:i4>1</vt:i4>
      </vt:variant>
    </vt:vector>
  </HeadingPairs>
  <TitlesOfParts>
    <vt:vector size="1" baseType="lpstr">
      <vt:lpstr>FY 2025-2026 Significant Accomplishments and Performance Review</vt:lpstr>
    </vt:vector>
  </TitlesOfParts>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 2025-2026 Significant Accomplishments and Performance Review</dc:title>
  <dc:subject>Town Manager's Annual Performance Review Memo</dc:subject>
  <dc:creator>Alexander Diaz</dc:creator>
  <cp:keywords>Golden Beach, Town Manager, FY 2025-2026, performance review</cp:keywords>
  <dc:description/>
  <cp:lastModifiedBy>Alexander Diaz</cp:lastModifiedBy>
  <cp:revision>3</cp:revision>
  <cp:lastPrinted>2026-08-26T15:20:00Z</cp:lastPrinted>
  <dcterms:created xsi:type="dcterms:W3CDTF">2026-08-26T14:59:00Z</dcterms:created>
  <dcterms:modified xsi:type="dcterms:W3CDTF">2026-08-26T15:24:00Z</dcterms:modified>
  <dc:language>en-US</dc:language>
</cp:coreProperties>
</file>